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49E9B" w14:textId="77777777" w:rsidR="00150E1D" w:rsidRPr="00150E1D" w:rsidRDefault="00150E1D" w:rsidP="00450AFD">
      <w:pPr>
        <w:rPr>
          <w:rFonts w:ascii="Avenir" w:hAnsi="Avenir"/>
          <w:b/>
          <w:i/>
        </w:rPr>
      </w:pPr>
    </w:p>
    <w:p w14:paraId="59852321" w14:textId="068F056E" w:rsidR="00150E1D" w:rsidRPr="00150E1D" w:rsidRDefault="00150E1D" w:rsidP="00450AFD">
      <w:pPr>
        <w:rPr>
          <w:rFonts w:ascii="Avenir" w:hAnsi="Avenir"/>
          <w:b/>
          <w:i/>
        </w:rPr>
      </w:pPr>
    </w:p>
    <w:p w14:paraId="37CFFEDD" w14:textId="77777777" w:rsidR="00150E1D" w:rsidRPr="00150E1D" w:rsidRDefault="00150E1D" w:rsidP="00450AFD">
      <w:pPr>
        <w:rPr>
          <w:rFonts w:ascii="Avenir" w:hAnsi="Avenir"/>
          <w:b/>
          <w:i/>
        </w:rPr>
      </w:pPr>
    </w:p>
    <w:p w14:paraId="4A7506B4" w14:textId="77777777" w:rsidR="00150E1D" w:rsidRDefault="00150E1D" w:rsidP="00450AFD">
      <w:pPr>
        <w:rPr>
          <w:rFonts w:ascii="Avenir" w:hAnsi="Avenir"/>
          <w:b/>
          <w:i/>
        </w:rPr>
        <w:sectPr w:rsidR="00150E1D" w:rsidSect="00D91C48">
          <w:headerReference w:type="even" r:id="rId7"/>
          <w:headerReference w:type="default" r:id="rId8"/>
          <w:footerReference w:type="even" r:id="rId9"/>
          <w:footerReference w:type="default" r:id="rId10"/>
          <w:headerReference w:type="first" r:id="rId11"/>
          <w:footerReference w:type="first" r:id="rId12"/>
          <w:pgSz w:w="12240" w:h="15840"/>
          <w:pgMar w:top="1134" w:right="794" w:bottom="1134" w:left="794" w:header="720" w:footer="567" w:gutter="0"/>
          <w:pgNumType w:start="1"/>
          <w:cols w:space="720"/>
          <w:titlePg/>
          <w:docGrid w:linePitch="299"/>
        </w:sectPr>
      </w:pPr>
    </w:p>
    <w:p w14:paraId="1CECBFB0" w14:textId="0CB30289" w:rsidR="003F1CCB" w:rsidRPr="00450AFD" w:rsidRDefault="00295BBC" w:rsidP="00450AFD">
      <w:pPr>
        <w:rPr>
          <w:rFonts w:ascii="Avenir" w:hAnsi="Avenir"/>
          <w:b/>
          <w:i/>
        </w:rPr>
      </w:pPr>
      <w:r w:rsidRPr="00450AFD">
        <w:rPr>
          <w:rFonts w:ascii="Avenir" w:hAnsi="Avenir"/>
          <w:b/>
          <w:i/>
        </w:rPr>
        <w:t xml:space="preserve">CTC </w:t>
      </w:r>
      <w:r w:rsidR="001136C0" w:rsidRPr="00450AFD">
        <w:rPr>
          <w:rFonts w:ascii="Avenir" w:hAnsi="Avenir"/>
          <w:b/>
          <w:i/>
        </w:rPr>
        <w:t>Prelude Sermon</w:t>
      </w:r>
    </w:p>
    <w:p w14:paraId="4AFD764E" w14:textId="77777777" w:rsidR="001136C0" w:rsidRPr="000667E3" w:rsidRDefault="001136C0" w:rsidP="001136C0">
      <w:pPr>
        <w:rPr>
          <w:rFonts w:ascii="Avenir" w:hAnsi="Avenir"/>
          <w:i/>
          <w:sz w:val="36"/>
          <w:szCs w:val="36"/>
        </w:rPr>
      </w:pPr>
      <w:r w:rsidRPr="000667E3">
        <w:rPr>
          <w:rFonts w:ascii="Avenir" w:hAnsi="Avenir"/>
          <w:b/>
          <w:bCs/>
          <w:color w:val="0A0A0A"/>
          <w:sz w:val="36"/>
          <w:szCs w:val="36"/>
          <w:shd w:val="clear" w:color="auto" w:fill="FFFFFF"/>
        </w:rPr>
        <w:t>The Importance and Glory of Justification by Faith Alone</w:t>
      </w:r>
    </w:p>
    <w:p w14:paraId="48C886DB" w14:textId="0FEEE94C" w:rsidR="003F1CCB" w:rsidRDefault="00295BBC">
      <w:pPr>
        <w:rPr>
          <w:rFonts w:ascii="Avenir" w:eastAsia="Avenir" w:hAnsi="Avenir" w:cs="Avenir"/>
          <w:sz w:val="20"/>
          <w:szCs w:val="20"/>
        </w:rPr>
      </w:pPr>
      <w:r>
        <w:rPr>
          <w:rFonts w:ascii="Avenir" w:eastAsia="Avenir" w:hAnsi="Avenir" w:cs="Avenir"/>
          <w:sz w:val="20"/>
          <w:szCs w:val="20"/>
        </w:rPr>
        <w:t>2</w:t>
      </w:r>
      <w:r w:rsidR="001136C0">
        <w:rPr>
          <w:rFonts w:ascii="Avenir" w:eastAsia="Avenir" w:hAnsi="Avenir" w:cs="Avenir"/>
          <w:sz w:val="20"/>
          <w:szCs w:val="20"/>
        </w:rPr>
        <w:t>2</w:t>
      </w:r>
      <w:r>
        <w:rPr>
          <w:rFonts w:ascii="Avenir" w:eastAsia="Avenir" w:hAnsi="Avenir" w:cs="Avenir"/>
          <w:sz w:val="20"/>
          <w:szCs w:val="20"/>
        </w:rPr>
        <w:t xml:space="preserve"> July 2018</w:t>
      </w:r>
    </w:p>
    <w:p w14:paraId="4FEA5979" w14:textId="28515E37" w:rsidR="003F1CCB" w:rsidRPr="00BB0279" w:rsidRDefault="00BB0279">
      <w:pPr>
        <w:rPr>
          <w:rFonts w:ascii="Avenir" w:eastAsia="Avenir" w:hAnsi="Avenir" w:cs="Avenir"/>
          <w:sz w:val="24"/>
          <w:szCs w:val="24"/>
        </w:rPr>
      </w:pPr>
      <w:r w:rsidRPr="00BB0279">
        <w:rPr>
          <w:rFonts w:ascii="Avenir" w:eastAsia="Avenir" w:hAnsi="Avenir" w:cs="Avenir"/>
          <w:sz w:val="24"/>
          <w:szCs w:val="24"/>
        </w:rPr>
        <w:t>Bible Passage: Romans 3:21-26</w:t>
      </w:r>
    </w:p>
    <w:p w14:paraId="32B920F2" w14:textId="6B0BD4FA" w:rsidR="006D6868" w:rsidRPr="00D1085F" w:rsidRDefault="00BB0279" w:rsidP="005611B5">
      <w:pPr>
        <w:pStyle w:val="Heading1"/>
        <w:rPr>
          <w:sz w:val="22"/>
          <w:szCs w:val="22"/>
        </w:rPr>
      </w:pPr>
      <w:r w:rsidRPr="00D1085F">
        <w:rPr>
          <w:sz w:val="22"/>
          <w:szCs w:val="22"/>
        </w:rPr>
        <w:t xml:space="preserve">The </w:t>
      </w:r>
      <w:r w:rsidR="007F2BEB">
        <w:rPr>
          <w:sz w:val="22"/>
          <w:szCs w:val="22"/>
        </w:rPr>
        <w:t>G</w:t>
      </w:r>
      <w:r w:rsidRPr="00D1085F">
        <w:rPr>
          <w:sz w:val="22"/>
          <w:szCs w:val="22"/>
        </w:rPr>
        <w:t xml:space="preserve">roundwork by Paul </w:t>
      </w:r>
      <w:r w:rsidR="007F2BEB">
        <w:rPr>
          <w:i/>
          <w:sz w:val="22"/>
          <w:szCs w:val="22"/>
        </w:rPr>
        <w:t>B</w:t>
      </w:r>
      <w:r w:rsidRPr="00D1085F">
        <w:rPr>
          <w:i/>
          <w:sz w:val="22"/>
          <w:szCs w:val="22"/>
        </w:rPr>
        <w:t xml:space="preserve">efore </w:t>
      </w:r>
      <w:r w:rsidRPr="00D1085F">
        <w:rPr>
          <w:sz w:val="22"/>
          <w:szCs w:val="22"/>
        </w:rPr>
        <w:t>Romans 3:21</w:t>
      </w:r>
    </w:p>
    <w:p w14:paraId="44A99F00" w14:textId="45BFD50C" w:rsidR="005611B5" w:rsidRPr="00D1085F" w:rsidRDefault="005611B5" w:rsidP="005611B5">
      <w:pPr>
        <w:rPr>
          <w:rFonts w:ascii="Avenir" w:hAnsi="Avenir"/>
        </w:rPr>
      </w:pPr>
    </w:p>
    <w:p w14:paraId="0E2EB9DF" w14:textId="77777777" w:rsidR="00B73FFF" w:rsidRPr="00D1085F" w:rsidRDefault="00B73FFF" w:rsidP="005611B5">
      <w:pPr>
        <w:rPr>
          <w:rFonts w:ascii="Avenir" w:hAnsi="Avenir"/>
        </w:rPr>
      </w:pPr>
    </w:p>
    <w:p w14:paraId="1E09C383" w14:textId="6CBA3AC3" w:rsidR="003F1CCB" w:rsidRPr="00D1085F" w:rsidRDefault="00BB0279" w:rsidP="00BF10CE">
      <w:pPr>
        <w:pStyle w:val="Heading1"/>
        <w:rPr>
          <w:sz w:val="22"/>
          <w:szCs w:val="22"/>
        </w:rPr>
      </w:pPr>
      <w:r w:rsidRPr="00D1085F">
        <w:rPr>
          <w:sz w:val="22"/>
          <w:szCs w:val="22"/>
        </w:rPr>
        <w:t>The Good News of Romans 3:21</w:t>
      </w:r>
      <w:r w:rsidR="005611B5" w:rsidRPr="00D1085F">
        <w:rPr>
          <w:sz w:val="22"/>
          <w:szCs w:val="22"/>
        </w:rPr>
        <w:t xml:space="preserve"> </w:t>
      </w:r>
    </w:p>
    <w:p w14:paraId="7D89FDB5" w14:textId="77777777" w:rsidR="00B73FFF" w:rsidRPr="00D1085F" w:rsidRDefault="00B73FFF">
      <w:pPr>
        <w:rPr>
          <w:rFonts w:ascii="Avenir" w:eastAsia="Avenir" w:hAnsi="Avenir" w:cs="Avenir"/>
        </w:rPr>
      </w:pPr>
    </w:p>
    <w:p w14:paraId="5075A4C5" w14:textId="35DEF22E" w:rsidR="00B73FFF" w:rsidRPr="00D1085F" w:rsidRDefault="00C20874" w:rsidP="005611B5">
      <w:pPr>
        <w:pStyle w:val="NormalafterHeading2"/>
        <w:ind w:left="0"/>
        <w:rPr>
          <w:rFonts w:ascii="Avenir" w:hAnsi="Avenir"/>
        </w:rPr>
      </w:pPr>
      <w:r w:rsidRPr="00D1085F">
        <w:rPr>
          <w:rFonts w:ascii="Avenir" w:eastAsia="Avenir" w:hAnsi="Avenir" w:cs="Avenir"/>
          <w:b/>
        </w:rPr>
        <w:t>3:19-20: “</w:t>
      </w:r>
      <w:r w:rsidRPr="00D1085F">
        <w:rPr>
          <w:rFonts w:ascii="Avenir" w:eastAsia="Avenir" w:hAnsi="Avenir" w:cs="Avenir"/>
          <w:b/>
          <w:vertAlign w:val="superscript"/>
        </w:rPr>
        <w:t>19</w:t>
      </w:r>
      <w:r w:rsidRPr="00D1085F">
        <w:rPr>
          <w:rFonts w:ascii="Avenir" w:eastAsia="Avenir" w:hAnsi="Avenir" w:cs="Avenir"/>
          <w:b/>
        </w:rPr>
        <w:t xml:space="preserve">Now we know that whatever the law says it speaks to those who are under the law, so that every mouth may be stopped, and the whole world may be held accountable to God. </w:t>
      </w:r>
      <w:r w:rsidRPr="00D1085F">
        <w:rPr>
          <w:rFonts w:ascii="Avenir" w:eastAsia="Avenir" w:hAnsi="Avenir" w:cs="Avenir"/>
          <w:b/>
          <w:vertAlign w:val="superscript"/>
        </w:rPr>
        <w:t>20</w:t>
      </w:r>
      <w:r w:rsidRPr="00D1085F">
        <w:rPr>
          <w:rFonts w:ascii="Avenir" w:eastAsia="Avenir" w:hAnsi="Avenir" w:cs="Avenir"/>
          <w:b/>
        </w:rPr>
        <w:t>For by works of the law no human being will be justified in his sight, since through the law comes knowledge of sin.”</w:t>
      </w:r>
    </w:p>
    <w:p w14:paraId="1AF01653" w14:textId="77777777" w:rsidR="00B73FFF" w:rsidRPr="00D1085F" w:rsidRDefault="00B73FFF" w:rsidP="005611B5">
      <w:pPr>
        <w:pStyle w:val="NormalafterHeading2"/>
        <w:ind w:left="0"/>
        <w:rPr>
          <w:rFonts w:ascii="Avenir" w:hAnsi="Avenir"/>
        </w:rPr>
      </w:pPr>
      <w:bookmarkStart w:id="1" w:name="_GoBack"/>
      <w:bookmarkEnd w:id="1"/>
    </w:p>
    <w:p w14:paraId="0D74C705" w14:textId="4D3A6A25" w:rsidR="00B73FFF" w:rsidRPr="00D1085F" w:rsidRDefault="00701DB5" w:rsidP="00D1085F">
      <w:pPr>
        <w:pStyle w:val="Heading1"/>
        <w:rPr>
          <w:sz w:val="22"/>
          <w:szCs w:val="22"/>
        </w:rPr>
      </w:pPr>
      <w:r w:rsidRPr="00D1085F">
        <w:rPr>
          <w:sz w:val="22"/>
          <w:szCs w:val="22"/>
        </w:rPr>
        <w:t xml:space="preserve">“But now . . . </w:t>
      </w:r>
      <w:proofErr w:type="gramStart"/>
      <w:r w:rsidRPr="00D1085F">
        <w:rPr>
          <w:sz w:val="22"/>
          <w:szCs w:val="22"/>
        </w:rPr>
        <w:t>“ (</w:t>
      </w:r>
      <w:proofErr w:type="gramEnd"/>
      <w:r w:rsidRPr="00D1085F">
        <w:rPr>
          <w:sz w:val="22"/>
          <w:szCs w:val="22"/>
        </w:rPr>
        <w:t>v. 21)</w:t>
      </w:r>
      <w:r w:rsidR="005611B5" w:rsidRPr="00D1085F">
        <w:rPr>
          <w:sz w:val="22"/>
          <w:szCs w:val="22"/>
        </w:rPr>
        <w:br/>
      </w:r>
    </w:p>
    <w:p w14:paraId="77EFDC37" w14:textId="45C1A5CD" w:rsidR="005611B5" w:rsidRPr="00D1085F" w:rsidRDefault="00701DB5" w:rsidP="00701DB5">
      <w:pPr>
        <w:pStyle w:val="Heading1"/>
        <w:rPr>
          <w:i/>
          <w:sz w:val="22"/>
          <w:szCs w:val="22"/>
        </w:rPr>
      </w:pPr>
      <w:r w:rsidRPr="00D1085F">
        <w:rPr>
          <w:i/>
          <w:sz w:val="22"/>
          <w:szCs w:val="22"/>
        </w:rPr>
        <w:t xml:space="preserve">“. . . the righteousness of God has been manifested apart from the law . . . </w:t>
      </w:r>
      <w:proofErr w:type="gramStart"/>
      <w:r w:rsidRPr="00D1085F">
        <w:rPr>
          <w:i/>
          <w:sz w:val="22"/>
          <w:szCs w:val="22"/>
        </w:rPr>
        <w:t>“ (</w:t>
      </w:r>
      <w:proofErr w:type="gramEnd"/>
      <w:r w:rsidRPr="00D1085F">
        <w:rPr>
          <w:i/>
          <w:sz w:val="22"/>
          <w:szCs w:val="22"/>
        </w:rPr>
        <w:t>v. 21)</w:t>
      </w:r>
    </w:p>
    <w:p w14:paraId="7218CFC0" w14:textId="3CE6E28D" w:rsidR="005611B5" w:rsidRPr="00D1085F" w:rsidRDefault="005611B5" w:rsidP="00701DB5">
      <w:pPr>
        <w:pStyle w:val="NormalafterHeading2"/>
        <w:ind w:left="0"/>
        <w:rPr>
          <w:rFonts w:ascii="Avenir" w:hAnsi="Avenir"/>
        </w:rPr>
      </w:pPr>
    </w:p>
    <w:p w14:paraId="008E00FC" w14:textId="77777777" w:rsidR="005611B5" w:rsidRPr="00D1085F" w:rsidRDefault="005611B5" w:rsidP="00701DB5">
      <w:pPr>
        <w:pStyle w:val="NormalafterHeading2"/>
        <w:ind w:left="0"/>
        <w:rPr>
          <w:rFonts w:ascii="Avenir" w:hAnsi="Avenir"/>
        </w:rPr>
      </w:pPr>
    </w:p>
    <w:p w14:paraId="0941DD1C" w14:textId="3B0E0DB2" w:rsidR="00701DB5" w:rsidRPr="00D1085F" w:rsidRDefault="00701DB5" w:rsidP="00701DB5">
      <w:pPr>
        <w:pStyle w:val="Heading1"/>
        <w:rPr>
          <w:i/>
          <w:sz w:val="22"/>
          <w:szCs w:val="22"/>
        </w:rPr>
      </w:pPr>
      <w:r w:rsidRPr="00D1085F">
        <w:rPr>
          <w:i/>
          <w:sz w:val="22"/>
          <w:szCs w:val="22"/>
        </w:rPr>
        <w:t>“. . . although the Law and the Prophets bear witness to it—. . .” (v. 21)</w:t>
      </w:r>
    </w:p>
    <w:p w14:paraId="3E9E97A2" w14:textId="652C00A2" w:rsidR="00B85A3F" w:rsidRPr="00D1085F" w:rsidRDefault="00B85A3F" w:rsidP="00701DB5">
      <w:pPr>
        <w:pStyle w:val="NormalafterHeading2"/>
        <w:ind w:left="0"/>
        <w:rPr>
          <w:rFonts w:ascii="Avenir" w:hAnsi="Avenir"/>
        </w:rPr>
      </w:pPr>
    </w:p>
    <w:p w14:paraId="64213E6F" w14:textId="40C653F9" w:rsidR="00B85A3F" w:rsidRPr="00D1085F" w:rsidRDefault="00B85A3F" w:rsidP="00701DB5">
      <w:pPr>
        <w:pStyle w:val="NormalafterHeading2"/>
        <w:ind w:left="0"/>
        <w:rPr>
          <w:rFonts w:ascii="Avenir" w:hAnsi="Avenir"/>
        </w:rPr>
      </w:pPr>
    </w:p>
    <w:p w14:paraId="3ECC2C8D" w14:textId="3321A4CA" w:rsidR="00701DB5" w:rsidRPr="00D1085F" w:rsidRDefault="00701DB5" w:rsidP="00701DB5">
      <w:pPr>
        <w:pStyle w:val="Heading1"/>
        <w:rPr>
          <w:i/>
          <w:sz w:val="22"/>
          <w:szCs w:val="22"/>
        </w:rPr>
      </w:pPr>
      <w:r w:rsidRPr="00D1085F">
        <w:rPr>
          <w:i/>
          <w:sz w:val="22"/>
          <w:szCs w:val="22"/>
        </w:rPr>
        <w:t>“—the righteousness of God through faith in Jesus Christ for all who believe.” (v. 22)</w:t>
      </w:r>
    </w:p>
    <w:p w14:paraId="5EBC2645" w14:textId="2B909C53" w:rsidR="00701DB5" w:rsidRPr="00D1085F" w:rsidRDefault="00701DB5" w:rsidP="00701DB5">
      <w:pPr>
        <w:pStyle w:val="NormalafterHeading2"/>
        <w:ind w:left="0"/>
        <w:rPr>
          <w:rFonts w:ascii="Avenir" w:hAnsi="Avenir"/>
        </w:rPr>
      </w:pPr>
    </w:p>
    <w:p w14:paraId="311F24AE" w14:textId="1FB75E63" w:rsidR="00701DB5" w:rsidRDefault="00701DB5" w:rsidP="00701DB5">
      <w:pPr>
        <w:pStyle w:val="NormalafterHeading2"/>
        <w:ind w:left="0"/>
        <w:rPr>
          <w:rFonts w:ascii="Avenir" w:hAnsi="Avenir"/>
        </w:rPr>
      </w:pPr>
    </w:p>
    <w:p w14:paraId="58ACBE80" w14:textId="77777777" w:rsidR="00D1085F" w:rsidRDefault="00D1085F" w:rsidP="00701DB5">
      <w:pPr>
        <w:pStyle w:val="NormalafterHeading2"/>
        <w:ind w:left="0"/>
        <w:rPr>
          <w:rFonts w:ascii="Avenir" w:hAnsi="Avenir"/>
        </w:rPr>
      </w:pPr>
    </w:p>
    <w:p w14:paraId="4F91996A" w14:textId="77777777" w:rsidR="00D1085F" w:rsidRPr="00D1085F" w:rsidRDefault="00D1085F" w:rsidP="00701DB5">
      <w:pPr>
        <w:pStyle w:val="NormalafterHeading2"/>
        <w:ind w:left="0"/>
        <w:rPr>
          <w:rFonts w:ascii="Avenir" w:hAnsi="Avenir"/>
        </w:rPr>
      </w:pPr>
    </w:p>
    <w:p w14:paraId="6E31686D" w14:textId="68F0DD09" w:rsidR="00701DB5" w:rsidRPr="00D1085F" w:rsidRDefault="00FE3F91" w:rsidP="00D1085F">
      <w:pPr>
        <w:pStyle w:val="Heading1"/>
        <w:rPr>
          <w:i/>
          <w:sz w:val="22"/>
          <w:szCs w:val="22"/>
        </w:rPr>
      </w:pPr>
      <w:r>
        <w:rPr>
          <w:i/>
          <w:sz w:val="22"/>
          <w:szCs w:val="22"/>
          <w:vertAlign w:val="superscript"/>
        </w:rPr>
        <w:t>“</w:t>
      </w:r>
      <w:r w:rsidR="00701DB5" w:rsidRPr="00D1085F">
        <w:rPr>
          <w:i/>
          <w:sz w:val="22"/>
          <w:szCs w:val="22"/>
        </w:rPr>
        <w:t xml:space="preserve">. . . For there is no distinction: </w:t>
      </w:r>
      <w:r w:rsidR="00701DB5" w:rsidRPr="00D1085F">
        <w:rPr>
          <w:i/>
          <w:sz w:val="22"/>
          <w:szCs w:val="22"/>
          <w:vertAlign w:val="superscript"/>
        </w:rPr>
        <w:t>23</w:t>
      </w:r>
      <w:r w:rsidR="00701DB5" w:rsidRPr="00D1085F">
        <w:rPr>
          <w:i/>
          <w:sz w:val="22"/>
          <w:szCs w:val="22"/>
        </w:rPr>
        <w:t xml:space="preserve">for all have sinned and fall short of the glory of God, . . . </w:t>
      </w:r>
      <w:proofErr w:type="gramStart"/>
      <w:r w:rsidR="00701DB5" w:rsidRPr="00D1085F">
        <w:rPr>
          <w:i/>
          <w:sz w:val="22"/>
          <w:szCs w:val="22"/>
        </w:rPr>
        <w:t>“ (</w:t>
      </w:r>
      <w:proofErr w:type="gramEnd"/>
      <w:r w:rsidR="00701DB5" w:rsidRPr="00D1085F">
        <w:rPr>
          <w:i/>
          <w:sz w:val="22"/>
          <w:szCs w:val="22"/>
        </w:rPr>
        <w:t>v. 22-23)</w:t>
      </w:r>
    </w:p>
    <w:p w14:paraId="5E19B356" w14:textId="1B01D8FD" w:rsidR="00D1085F" w:rsidRPr="00D1085F" w:rsidRDefault="00D1085F" w:rsidP="00D1085F">
      <w:pPr>
        <w:rPr>
          <w:rFonts w:ascii="Avenir" w:hAnsi="Avenir"/>
        </w:rPr>
      </w:pPr>
    </w:p>
    <w:p w14:paraId="30EE2738" w14:textId="77777777" w:rsidR="00D1085F" w:rsidRPr="00D1085F" w:rsidRDefault="00D1085F" w:rsidP="00D1085F">
      <w:pPr>
        <w:rPr>
          <w:rFonts w:ascii="Avenir" w:hAnsi="Avenir"/>
        </w:rPr>
      </w:pPr>
    </w:p>
    <w:p w14:paraId="2930139B" w14:textId="7B5C8998" w:rsidR="00701DB5" w:rsidRPr="00D1085F" w:rsidRDefault="00701DB5" w:rsidP="00701DB5">
      <w:pPr>
        <w:pStyle w:val="Heading1"/>
        <w:rPr>
          <w:i/>
          <w:sz w:val="22"/>
          <w:szCs w:val="22"/>
        </w:rPr>
      </w:pPr>
      <w:r w:rsidRPr="00D1085F">
        <w:rPr>
          <w:i/>
          <w:sz w:val="22"/>
          <w:szCs w:val="22"/>
        </w:rPr>
        <w:t>“and are justified by his grace as a gift, through the redemption that is in Christ Jesus, . . .” (v. 24)</w:t>
      </w:r>
    </w:p>
    <w:p w14:paraId="6DDAEEB8" w14:textId="346CE0D9" w:rsidR="00B73FFF" w:rsidRPr="00D1085F" w:rsidRDefault="00B73FFF" w:rsidP="00701DB5">
      <w:pPr>
        <w:pStyle w:val="NormalafterHeading2"/>
        <w:ind w:left="0"/>
        <w:rPr>
          <w:rFonts w:ascii="Avenir" w:hAnsi="Avenir"/>
        </w:rPr>
      </w:pPr>
    </w:p>
    <w:p w14:paraId="619F9C16" w14:textId="34BA54E5" w:rsidR="00701DB5" w:rsidRPr="00D1085F" w:rsidRDefault="00701DB5" w:rsidP="00701DB5">
      <w:pPr>
        <w:pStyle w:val="Heading1"/>
        <w:rPr>
          <w:i/>
          <w:sz w:val="22"/>
          <w:szCs w:val="22"/>
        </w:rPr>
      </w:pPr>
      <w:r w:rsidRPr="00D1085F">
        <w:rPr>
          <w:i/>
          <w:sz w:val="22"/>
          <w:szCs w:val="22"/>
        </w:rPr>
        <w:lastRenderedPageBreak/>
        <w:t>“. . . whom God put forward as a propitiation by his blood, to be received by faith.  This was to show God’s righteousness, because in his divine forbearance he had passed over former sins.”</w:t>
      </w:r>
      <w:r w:rsidR="00FE3F91">
        <w:rPr>
          <w:i/>
          <w:sz w:val="22"/>
          <w:szCs w:val="22"/>
        </w:rPr>
        <w:t xml:space="preserve"> (v.25)</w:t>
      </w:r>
    </w:p>
    <w:p w14:paraId="4FFABFDF" w14:textId="4333DC2C" w:rsidR="00701DB5" w:rsidRPr="00D1085F" w:rsidRDefault="00701DB5" w:rsidP="00701DB5">
      <w:pPr>
        <w:pStyle w:val="NormalafterHeading2"/>
        <w:ind w:left="0"/>
        <w:rPr>
          <w:rFonts w:ascii="Avenir" w:hAnsi="Avenir"/>
        </w:rPr>
      </w:pPr>
    </w:p>
    <w:p w14:paraId="37925834" w14:textId="044EA307" w:rsidR="00701DB5" w:rsidRPr="00D1085F" w:rsidRDefault="00701DB5" w:rsidP="00701DB5">
      <w:pPr>
        <w:pStyle w:val="NormalafterHeading2"/>
        <w:ind w:left="0"/>
        <w:rPr>
          <w:rFonts w:ascii="Avenir" w:hAnsi="Avenir"/>
        </w:rPr>
      </w:pPr>
    </w:p>
    <w:p w14:paraId="06E36984" w14:textId="4FD1007C" w:rsidR="00701DB5" w:rsidRPr="00D1085F" w:rsidRDefault="00FE3F91" w:rsidP="00701DB5">
      <w:pPr>
        <w:pStyle w:val="Heading1"/>
        <w:rPr>
          <w:i/>
          <w:sz w:val="22"/>
          <w:szCs w:val="22"/>
        </w:rPr>
      </w:pPr>
      <w:r>
        <w:rPr>
          <w:i/>
          <w:sz w:val="22"/>
          <w:szCs w:val="22"/>
          <w:vertAlign w:val="superscript"/>
        </w:rPr>
        <w:t>“</w:t>
      </w:r>
      <w:r w:rsidR="00701DB5" w:rsidRPr="00D1085F">
        <w:rPr>
          <w:i/>
          <w:sz w:val="22"/>
          <w:szCs w:val="22"/>
        </w:rPr>
        <w:t xml:space="preserve">It was to show his righteousness </w:t>
      </w:r>
      <w:proofErr w:type="gramStart"/>
      <w:r w:rsidR="00701DB5" w:rsidRPr="00D1085F">
        <w:rPr>
          <w:i/>
          <w:sz w:val="22"/>
          <w:szCs w:val="22"/>
        </w:rPr>
        <w:t>at the present time</w:t>
      </w:r>
      <w:proofErr w:type="gramEnd"/>
      <w:r w:rsidR="00701DB5" w:rsidRPr="00D1085F">
        <w:rPr>
          <w:i/>
          <w:sz w:val="22"/>
          <w:szCs w:val="22"/>
        </w:rPr>
        <w:t>, so that he might be just and the justifier of the one who has faith in Jesus” (</w:t>
      </w:r>
      <w:r>
        <w:rPr>
          <w:i/>
          <w:sz w:val="22"/>
          <w:szCs w:val="22"/>
        </w:rPr>
        <w:t>v.</w:t>
      </w:r>
      <w:r w:rsidR="00701DB5" w:rsidRPr="00D1085F">
        <w:rPr>
          <w:i/>
          <w:sz w:val="22"/>
          <w:szCs w:val="22"/>
        </w:rPr>
        <w:t>26)</w:t>
      </w:r>
    </w:p>
    <w:p w14:paraId="57D0F8BE" w14:textId="5D53B449" w:rsidR="00701DB5" w:rsidRPr="00D1085F" w:rsidRDefault="00701DB5" w:rsidP="00701DB5">
      <w:pPr>
        <w:pStyle w:val="NormalafterHeading2"/>
        <w:ind w:left="0"/>
        <w:rPr>
          <w:rFonts w:ascii="Avenir" w:hAnsi="Avenir"/>
        </w:rPr>
      </w:pPr>
    </w:p>
    <w:p w14:paraId="49181EA6" w14:textId="77777777" w:rsidR="00B73FFF" w:rsidRPr="00D1085F" w:rsidRDefault="00B73FFF" w:rsidP="00B73FFF">
      <w:pPr>
        <w:rPr>
          <w:rFonts w:ascii="Avenir" w:hAnsi="Avenir"/>
        </w:rPr>
      </w:pPr>
    </w:p>
    <w:p w14:paraId="750DDE9E" w14:textId="0F26AE43" w:rsidR="00B73FFF" w:rsidRPr="00D1085F" w:rsidRDefault="00701DB5" w:rsidP="00B73FFF">
      <w:pPr>
        <w:pStyle w:val="Heading1"/>
        <w:rPr>
          <w:sz w:val="22"/>
          <w:szCs w:val="22"/>
        </w:rPr>
      </w:pPr>
      <w:proofErr w:type="gramStart"/>
      <w:r w:rsidRPr="00D1085F">
        <w:rPr>
          <w:sz w:val="22"/>
          <w:szCs w:val="22"/>
        </w:rPr>
        <w:t>So</w:t>
      </w:r>
      <w:proofErr w:type="gramEnd"/>
      <w:r w:rsidRPr="00D1085F">
        <w:rPr>
          <w:sz w:val="22"/>
          <w:szCs w:val="22"/>
        </w:rPr>
        <w:t xml:space="preserve"> What Can We Conclude About Justification From This Passage?</w:t>
      </w:r>
    </w:p>
    <w:p w14:paraId="4A0A0412" w14:textId="77777777" w:rsidR="00701DB5" w:rsidRPr="00D1085F" w:rsidRDefault="00701DB5" w:rsidP="00701DB5">
      <w:pPr>
        <w:pStyle w:val="p1"/>
        <w:numPr>
          <w:ilvl w:val="0"/>
          <w:numId w:val="1"/>
        </w:numPr>
        <w:rPr>
          <w:rFonts w:ascii="Avenir" w:hAnsi="Avenir"/>
          <w:color w:val="000000" w:themeColor="text1"/>
          <w:sz w:val="22"/>
          <w:szCs w:val="22"/>
        </w:rPr>
      </w:pPr>
      <w:r w:rsidRPr="00D1085F">
        <w:rPr>
          <w:rFonts w:ascii="Avenir" w:hAnsi="Avenir"/>
          <w:color w:val="000000" w:themeColor="text1"/>
          <w:sz w:val="22"/>
          <w:szCs w:val="22"/>
        </w:rPr>
        <w:t>Justification pertains to receiving the “righteousness of God” itself (3:21).</w:t>
      </w:r>
    </w:p>
    <w:p w14:paraId="7D4B05D8" w14:textId="77777777" w:rsidR="00701DB5" w:rsidRPr="00D1085F" w:rsidRDefault="00701DB5" w:rsidP="00701DB5">
      <w:pPr>
        <w:pStyle w:val="p1"/>
        <w:numPr>
          <w:ilvl w:val="0"/>
          <w:numId w:val="1"/>
        </w:numPr>
        <w:rPr>
          <w:rFonts w:ascii="Avenir" w:hAnsi="Avenir"/>
          <w:color w:val="000000" w:themeColor="text1"/>
          <w:sz w:val="22"/>
          <w:szCs w:val="22"/>
        </w:rPr>
      </w:pPr>
      <w:r w:rsidRPr="00D1085F">
        <w:rPr>
          <w:rFonts w:ascii="Avenir" w:hAnsi="Avenir"/>
          <w:color w:val="000000" w:themeColor="text1"/>
          <w:sz w:val="22"/>
          <w:szCs w:val="22"/>
        </w:rPr>
        <w:t>This righteousness of God is received by faith (3:22)</w:t>
      </w:r>
    </w:p>
    <w:p w14:paraId="422C3178" w14:textId="77777777" w:rsidR="00701DB5" w:rsidRPr="00D1085F" w:rsidRDefault="00701DB5" w:rsidP="00701DB5">
      <w:pPr>
        <w:pStyle w:val="p1"/>
        <w:numPr>
          <w:ilvl w:val="0"/>
          <w:numId w:val="1"/>
        </w:numPr>
        <w:rPr>
          <w:rFonts w:ascii="Avenir" w:hAnsi="Avenir"/>
          <w:color w:val="000000" w:themeColor="text1"/>
          <w:sz w:val="22"/>
          <w:szCs w:val="22"/>
        </w:rPr>
      </w:pPr>
      <w:r w:rsidRPr="00D1085F">
        <w:rPr>
          <w:rFonts w:ascii="Avenir" w:hAnsi="Avenir"/>
          <w:color w:val="000000" w:themeColor="text1"/>
          <w:sz w:val="22"/>
          <w:szCs w:val="22"/>
        </w:rPr>
        <w:t xml:space="preserve">Since we are dealing with the very righteousness of God, it follows that the receiving of such a righteousness </w:t>
      </w:r>
      <w:r w:rsidRPr="00D1085F">
        <w:rPr>
          <w:rFonts w:ascii="Avenir" w:hAnsi="Avenir"/>
          <w:i/>
          <w:iCs/>
          <w:color w:val="000000" w:themeColor="text1"/>
          <w:sz w:val="22"/>
          <w:szCs w:val="22"/>
        </w:rPr>
        <w:t xml:space="preserve">must </w:t>
      </w:r>
      <w:r w:rsidRPr="00D1085F">
        <w:rPr>
          <w:rFonts w:ascii="Avenir" w:hAnsi="Avenir"/>
          <w:color w:val="000000" w:themeColor="text1"/>
          <w:sz w:val="22"/>
          <w:szCs w:val="22"/>
        </w:rPr>
        <w:t xml:space="preserve">not include merit or the like. How could it? It is only something that can be </w:t>
      </w:r>
      <w:r w:rsidRPr="00D1085F">
        <w:rPr>
          <w:rFonts w:ascii="Avenir" w:hAnsi="Avenir"/>
          <w:i/>
          <w:iCs/>
          <w:color w:val="000000" w:themeColor="text1"/>
          <w:sz w:val="22"/>
          <w:szCs w:val="22"/>
        </w:rPr>
        <w:t>received</w:t>
      </w:r>
      <w:r w:rsidRPr="00D1085F">
        <w:rPr>
          <w:rFonts w:ascii="Avenir" w:hAnsi="Avenir"/>
          <w:color w:val="000000" w:themeColor="text1"/>
          <w:sz w:val="22"/>
          <w:szCs w:val="22"/>
        </w:rPr>
        <w:t>, and hence must be acquired or accessed by faith alone.</w:t>
      </w:r>
    </w:p>
    <w:p w14:paraId="3472A821" w14:textId="77777777" w:rsidR="00701DB5" w:rsidRPr="00D1085F" w:rsidRDefault="00701DB5" w:rsidP="00701DB5">
      <w:pPr>
        <w:pStyle w:val="p1"/>
        <w:numPr>
          <w:ilvl w:val="0"/>
          <w:numId w:val="1"/>
        </w:numPr>
        <w:rPr>
          <w:rFonts w:ascii="Avenir" w:hAnsi="Avenir"/>
          <w:color w:val="000000" w:themeColor="text1"/>
          <w:sz w:val="22"/>
          <w:szCs w:val="22"/>
        </w:rPr>
      </w:pPr>
      <w:r w:rsidRPr="00D1085F">
        <w:rPr>
          <w:rFonts w:ascii="Avenir" w:hAnsi="Avenir"/>
          <w:color w:val="000000" w:themeColor="text1"/>
          <w:sz w:val="22"/>
          <w:szCs w:val="22"/>
        </w:rPr>
        <w:t>This access to righteousness is open to Jew and Gentile alike. There is no ethnic or racial or people group distinction in having access to the righteousness of God.</w:t>
      </w:r>
    </w:p>
    <w:p w14:paraId="2DA8C42B" w14:textId="77777777" w:rsidR="00701DB5" w:rsidRPr="00D1085F" w:rsidRDefault="00701DB5" w:rsidP="00701DB5">
      <w:pPr>
        <w:pStyle w:val="p1"/>
        <w:numPr>
          <w:ilvl w:val="0"/>
          <w:numId w:val="1"/>
        </w:numPr>
        <w:rPr>
          <w:rFonts w:ascii="Avenir" w:hAnsi="Avenir"/>
          <w:color w:val="000000" w:themeColor="text1"/>
          <w:sz w:val="22"/>
          <w:szCs w:val="22"/>
        </w:rPr>
      </w:pPr>
      <w:r w:rsidRPr="00D1085F">
        <w:rPr>
          <w:rFonts w:ascii="Avenir" w:hAnsi="Avenir"/>
          <w:color w:val="000000" w:themeColor="text1"/>
          <w:sz w:val="22"/>
          <w:szCs w:val="22"/>
        </w:rPr>
        <w:t xml:space="preserve">We are justified </w:t>
      </w:r>
      <w:r w:rsidRPr="00D1085F">
        <w:rPr>
          <w:rFonts w:ascii="Avenir" w:hAnsi="Avenir"/>
          <w:color w:val="000000" w:themeColor="text1"/>
          <w:sz w:val="22"/>
          <w:szCs w:val="22"/>
          <w:u w:val="single"/>
        </w:rPr>
        <w:t>by</w:t>
      </w:r>
      <w:r w:rsidRPr="00D1085F">
        <w:rPr>
          <w:rFonts w:ascii="Avenir" w:hAnsi="Avenir"/>
          <w:color w:val="000000" w:themeColor="text1"/>
          <w:sz w:val="22"/>
          <w:szCs w:val="22"/>
        </w:rPr>
        <w:t xml:space="preserve"> God’s </w:t>
      </w:r>
      <w:r w:rsidRPr="00D1085F">
        <w:rPr>
          <w:rFonts w:ascii="Avenir" w:hAnsi="Avenir"/>
          <w:i/>
          <w:iCs/>
          <w:color w:val="000000" w:themeColor="text1"/>
          <w:sz w:val="22"/>
          <w:szCs w:val="22"/>
        </w:rPr>
        <w:t xml:space="preserve">grace, </w:t>
      </w:r>
      <w:proofErr w:type="gramStart"/>
      <w:r w:rsidRPr="00D1085F">
        <w:rPr>
          <w:rFonts w:ascii="Avenir" w:hAnsi="Avenir"/>
          <w:color w:val="000000" w:themeColor="text1"/>
          <w:sz w:val="22"/>
          <w:szCs w:val="22"/>
        </w:rPr>
        <w:t>and also</w:t>
      </w:r>
      <w:proofErr w:type="gramEnd"/>
      <w:r w:rsidRPr="00D1085F">
        <w:rPr>
          <w:rFonts w:ascii="Avenir" w:hAnsi="Avenir"/>
          <w:color w:val="000000" w:themeColor="text1"/>
          <w:sz w:val="22"/>
          <w:szCs w:val="22"/>
        </w:rPr>
        <w:t xml:space="preserve"> </w:t>
      </w:r>
      <w:r w:rsidRPr="00D1085F">
        <w:rPr>
          <w:rFonts w:ascii="Avenir" w:hAnsi="Avenir"/>
          <w:i/>
          <w:iCs/>
          <w:color w:val="000000" w:themeColor="text1"/>
          <w:sz w:val="22"/>
          <w:szCs w:val="22"/>
        </w:rPr>
        <w:t xml:space="preserve">freely </w:t>
      </w:r>
      <w:r w:rsidRPr="00D1085F">
        <w:rPr>
          <w:rFonts w:ascii="Avenir" w:hAnsi="Avenir"/>
          <w:color w:val="000000" w:themeColor="text1"/>
          <w:sz w:val="22"/>
          <w:szCs w:val="22"/>
        </w:rPr>
        <w:t>(“as a gift”—ESV).</w:t>
      </w:r>
    </w:p>
    <w:p w14:paraId="3E7A78B8" w14:textId="77777777" w:rsidR="00701DB5" w:rsidRPr="00D1085F" w:rsidRDefault="00701DB5" w:rsidP="00701DB5">
      <w:pPr>
        <w:pStyle w:val="p1"/>
        <w:numPr>
          <w:ilvl w:val="0"/>
          <w:numId w:val="1"/>
        </w:numPr>
        <w:rPr>
          <w:rFonts w:ascii="Avenir" w:hAnsi="Avenir"/>
          <w:color w:val="000000" w:themeColor="text1"/>
          <w:sz w:val="22"/>
          <w:szCs w:val="22"/>
        </w:rPr>
      </w:pPr>
      <w:r w:rsidRPr="00D1085F">
        <w:rPr>
          <w:rFonts w:ascii="Avenir" w:hAnsi="Avenir"/>
          <w:color w:val="000000" w:themeColor="text1"/>
          <w:sz w:val="22"/>
          <w:szCs w:val="22"/>
        </w:rPr>
        <w:t xml:space="preserve">We are justified </w:t>
      </w:r>
      <w:r w:rsidRPr="00D1085F">
        <w:rPr>
          <w:rFonts w:ascii="Avenir" w:hAnsi="Avenir"/>
          <w:color w:val="000000" w:themeColor="text1"/>
          <w:sz w:val="22"/>
          <w:szCs w:val="22"/>
          <w:u w:val="single"/>
        </w:rPr>
        <w:t>through</w:t>
      </w:r>
      <w:r w:rsidRPr="00D1085F">
        <w:rPr>
          <w:rFonts w:ascii="Avenir" w:hAnsi="Avenir"/>
          <w:color w:val="000000" w:themeColor="text1"/>
          <w:sz w:val="22"/>
          <w:szCs w:val="22"/>
        </w:rPr>
        <w:t xml:space="preserve"> the redemption that is in Christ Jesus.</w:t>
      </w:r>
    </w:p>
    <w:p w14:paraId="7B75EF2D" w14:textId="77777777" w:rsidR="00701DB5" w:rsidRPr="00D1085F" w:rsidRDefault="00701DB5" w:rsidP="00701DB5">
      <w:pPr>
        <w:pStyle w:val="p1"/>
        <w:numPr>
          <w:ilvl w:val="0"/>
          <w:numId w:val="1"/>
        </w:numPr>
        <w:rPr>
          <w:rFonts w:ascii="Avenir" w:hAnsi="Avenir"/>
          <w:color w:val="000000" w:themeColor="text1"/>
          <w:sz w:val="22"/>
          <w:szCs w:val="22"/>
        </w:rPr>
      </w:pPr>
      <w:r w:rsidRPr="00D1085F">
        <w:rPr>
          <w:rFonts w:ascii="Avenir" w:hAnsi="Avenir"/>
          <w:color w:val="000000" w:themeColor="text1"/>
          <w:sz w:val="22"/>
          <w:szCs w:val="22"/>
        </w:rPr>
        <w:t xml:space="preserve">The redemptive act of Christ was a propitiation—a wrath-diverting or absorbing act, an act of judgment. Thus, Christ was judged </w:t>
      </w:r>
      <w:r w:rsidRPr="00D1085F">
        <w:rPr>
          <w:rFonts w:ascii="Avenir" w:hAnsi="Avenir"/>
          <w:i/>
          <w:iCs/>
          <w:color w:val="000000" w:themeColor="text1"/>
          <w:sz w:val="22"/>
          <w:szCs w:val="22"/>
        </w:rPr>
        <w:t>in my place</w:t>
      </w:r>
      <w:r w:rsidRPr="00D1085F">
        <w:rPr>
          <w:rFonts w:ascii="Avenir" w:hAnsi="Avenir"/>
          <w:color w:val="000000" w:themeColor="text1"/>
          <w:sz w:val="22"/>
          <w:szCs w:val="22"/>
        </w:rPr>
        <w:t xml:space="preserve">. Since the very second person of the Trinity, the God-Man has taken the judgment due me on himself, and has been judged for </w:t>
      </w:r>
      <w:proofErr w:type="gramStart"/>
      <w:r w:rsidRPr="00D1085F">
        <w:rPr>
          <w:rFonts w:ascii="Avenir" w:hAnsi="Avenir"/>
          <w:color w:val="000000" w:themeColor="text1"/>
          <w:sz w:val="22"/>
          <w:szCs w:val="22"/>
        </w:rPr>
        <w:t>all of</w:t>
      </w:r>
      <w:proofErr w:type="gramEnd"/>
      <w:r w:rsidRPr="00D1085F">
        <w:rPr>
          <w:rFonts w:ascii="Avenir" w:hAnsi="Avenir"/>
          <w:color w:val="000000" w:themeColor="text1"/>
          <w:sz w:val="22"/>
          <w:szCs w:val="22"/>
        </w:rPr>
        <w:t xml:space="preserve"> my sins, there is clearly nothing more I can contribute in terms of merit, earning, etc. I, through faith alone, </w:t>
      </w:r>
      <w:r w:rsidRPr="00D1085F">
        <w:rPr>
          <w:rFonts w:ascii="Avenir" w:hAnsi="Avenir"/>
          <w:i/>
          <w:iCs/>
          <w:color w:val="000000" w:themeColor="text1"/>
          <w:sz w:val="22"/>
          <w:szCs w:val="22"/>
        </w:rPr>
        <w:t xml:space="preserve">receive </w:t>
      </w:r>
      <w:r w:rsidRPr="00D1085F">
        <w:rPr>
          <w:rFonts w:ascii="Avenir" w:hAnsi="Avenir"/>
          <w:color w:val="000000" w:themeColor="text1"/>
          <w:sz w:val="22"/>
          <w:szCs w:val="22"/>
        </w:rPr>
        <w:t>the forgiveness and reconciliation and adoption and righteousness provided for me. I am justified by faith alone because God has provided all that is necessary for me to be declared righteous.</w:t>
      </w:r>
    </w:p>
    <w:p w14:paraId="7CE366CB" w14:textId="0D263AE6" w:rsidR="00B73FFF" w:rsidRPr="00D1085F" w:rsidRDefault="00701DB5" w:rsidP="00701DB5">
      <w:pPr>
        <w:pStyle w:val="ListParagraph"/>
        <w:numPr>
          <w:ilvl w:val="0"/>
          <w:numId w:val="1"/>
        </w:numPr>
        <w:rPr>
          <w:rFonts w:ascii="Avenir" w:hAnsi="Avenir"/>
        </w:rPr>
      </w:pPr>
      <w:r w:rsidRPr="00D1085F">
        <w:rPr>
          <w:rFonts w:ascii="Avenir" w:hAnsi="Avenir"/>
          <w:color w:val="000000" w:themeColor="text1"/>
        </w:rPr>
        <w:t xml:space="preserve">Justification by faith alone is what flows from recognizing that it is God Himself, in the person of His Son, who has fully dealt with my sin on the cross, and has provided a perfect righteousness for me. Since it is </w:t>
      </w:r>
      <w:r w:rsidRPr="00D1085F">
        <w:rPr>
          <w:rFonts w:ascii="Avenir" w:hAnsi="Avenir"/>
          <w:i/>
          <w:iCs/>
          <w:color w:val="000000" w:themeColor="text1"/>
        </w:rPr>
        <w:t>God’s own righteousness</w:t>
      </w:r>
      <w:r w:rsidRPr="00D1085F">
        <w:rPr>
          <w:rFonts w:ascii="Avenir" w:hAnsi="Avenir"/>
          <w:color w:val="000000" w:themeColor="text1"/>
        </w:rPr>
        <w:t xml:space="preserve"> which is being imputed or reckoned to me, how could I “add” to it in any way? It is a gift, given freely, and hence is received. Received by faith alone.</w:t>
      </w:r>
    </w:p>
    <w:p w14:paraId="3F9473EE" w14:textId="77777777" w:rsidR="00B73FFF" w:rsidRPr="00D1085F" w:rsidRDefault="00B73FFF" w:rsidP="00B73FFF">
      <w:pPr>
        <w:rPr>
          <w:rFonts w:ascii="Avenir" w:hAnsi="Avenir"/>
        </w:rPr>
      </w:pPr>
    </w:p>
    <w:p w14:paraId="6BFF2614" w14:textId="16DF94B6" w:rsidR="00BF10CE" w:rsidRPr="00D1085F" w:rsidRDefault="005611B5" w:rsidP="005611B5">
      <w:pPr>
        <w:pStyle w:val="Heading1"/>
        <w:rPr>
          <w:sz w:val="22"/>
          <w:szCs w:val="22"/>
        </w:rPr>
      </w:pPr>
      <w:r w:rsidRPr="00D1085F">
        <w:rPr>
          <w:sz w:val="22"/>
          <w:szCs w:val="22"/>
        </w:rPr>
        <w:t>Pastoral Implications of Justification by Faith</w:t>
      </w:r>
    </w:p>
    <w:p w14:paraId="7CDC6921" w14:textId="77777777" w:rsidR="00D1085F" w:rsidRPr="00D1085F" w:rsidRDefault="00D1085F" w:rsidP="00D1085F">
      <w:pPr>
        <w:pStyle w:val="p1"/>
        <w:numPr>
          <w:ilvl w:val="0"/>
          <w:numId w:val="2"/>
        </w:numPr>
        <w:rPr>
          <w:rFonts w:ascii="Avenir" w:hAnsi="Avenir"/>
          <w:color w:val="000000" w:themeColor="text1"/>
          <w:sz w:val="22"/>
          <w:szCs w:val="22"/>
        </w:rPr>
      </w:pPr>
      <w:r w:rsidRPr="00D1085F">
        <w:rPr>
          <w:rFonts w:ascii="Avenir" w:hAnsi="Avenir"/>
          <w:color w:val="000000" w:themeColor="text1"/>
          <w:sz w:val="22"/>
          <w:szCs w:val="22"/>
        </w:rPr>
        <w:t xml:space="preserve">We know that our redemption was accomplished </w:t>
      </w:r>
      <w:r w:rsidRPr="00D1085F">
        <w:rPr>
          <w:rFonts w:ascii="Avenir" w:hAnsi="Avenir"/>
          <w:i/>
          <w:iCs/>
          <w:color w:val="000000" w:themeColor="text1"/>
          <w:sz w:val="22"/>
          <w:szCs w:val="22"/>
        </w:rPr>
        <w:t xml:space="preserve">outside of us </w:t>
      </w:r>
      <w:r w:rsidRPr="00D1085F">
        <w:rPr>
          <w:rFonts w:ascii="Avenir" w:hAnsi="Avenir"/>
          <w:color w:val="000000" w:themeColor="text1"/>
          <w:sz w:val="22"/>
          <w:szCs w:val="22"/>
        </w:rPr>
        <w:t xml:space="preserve">in the death and resurrection of Jesus. Our redemption first and foremost happened </w:t>
      </w:r>
      <w:r w:rsidRPr="00D1085F">
        <w:rPr>
          <w:rFonts w:ascii="Avenir" w:hAnsi="Avenir"/>
          <w:i/>
          <w:iCs/>
          <w:color w:val="000000" w:themeColor="text1"/>
          <w:sz w:val="22"/>
          <w:szCs w:val="22"/>
        </w:rPr>
        <w:t xml:space="preserve">outside of us </w:t>
      </w:r>
      <w:r w:rsidRPr="00D1085F">
        <w:rPr>
          <w:rFonts w:ascii="Avenir" w:hAnsi="Avenir"/>
          <w:color w:val="000000" w:themeColor="text1"/>
          <w:sz w:val="22"/>
          <w:szCs w:val="22"/>
        </w:rPr>
        <w:t xml:space="preserve">and </w:t>
      </w:r>
      <w:r w:rsidRPr="00D1085F">
        <w:rPr>
          <w:rFonts w:ascii="Avenir" w:hAnsi="Avenir"/>
          <w:i/>
          <w:iCs/>
          <w:color w:val="000000" w:themeColor="text1"/>
          <w:sz w:val="22"/>
          <w:szCs w:val="22"/>
        </w:rPr>
        <w:t>for us.</w:t>
      </w:r>
    </w:p>
    <w:p w14:paraId="2EBA0775" w14:textId="77777777" w:rsidR="00D1085F" w:rsidRPr="00D1085F" w:rsidRDefault="00D1085F" w:rsidP="00D1085F">
      <w:pPr>
        <w:pStyle w:val="p1"/>
        <w:numPr>
          <w:ilvl w:val="0"/>
          <w:numId w:val="2"/>
        </w:numPr>
        <w:rPr>
          <w:rFonts w:ascii="Avenir" w:hAnsi="Avenir"/>
          <w:color w:val="000000" w:themeColor="text1"/>
          <w:sz w:val="22"/>
          <w:szCs w:val="22"/>
        </w:rPr>
      </w:pPr>
      <w:r w:rsidRPr="00D1085F">
        <w:rPr>
          <w:rFonts w:ascii="Avenir" w:hAnsi="Avenir"/>
          <w:color w:val="000000" w:themeColor="text1"/>
          <w:sz w:val="22"/>
          <w:szCs w:val="22"/>
        </w:rPr>
        <w:t>We know the “end of the story”—our ultimate destiny, because in justification our final verdict of “righteous”, which will be given at the final judgment, has been already given to us in the present. Again, we know the “end of the story.” So, even if we struggle with sin, we know that our ultimate destiny is utter and complete victory over sin, and indeed, utter and complete transformation.</w:t>
      </w:r>
    </w:p>
    <w:p w14:paraId="31BCDFB5" w14:textId="77777777" w:rsidR="00D1085F" w:rsidRPr="00D1085F" w:rsidRDefault="00D1085F" w:rsidP="00D1085F">
      <w:pPr>
        <w:pStyle w:val="p1"/>
        <w:numPr>
          <w:ilvl w:val="0"/>
          <w:numId w:val="2"/>
        </w:numPr>
        <w:rPr>
          <w:rFonts w:ascii="Avenir" w:hAnsi="Avenir"/>
          <w:color w:val="000000" w:themeColor="text1"/>
          <w:sz w:val="22"/>
          <w:szCs w:val="22"/>
        </w:rPr>
      </w:pPr>
      <w:r w:rsidRPr="00D1085F">
        <w:rPr>
          <w:rFonts w:ascii="Avenir" w:hAnsi="Avenir"/>
          <w:color w:val="000000" w:themeColor="text1"/>
          <w:sz w:val="22"/>
          <w:szCs w:val="22"/>
        </w:rPr>
        <w:t xml:space="preserve">While the Christian life is indeed one that should </w:t>
      </w:r>
      <w:proofErr w:type="gramStart"/>
      <w:r w:rsidRPr="00D1085F">
        <w:rPr>
          <w:rFonts w:ascii="Avenir" w:hAnsi="Avenir"/>
          <w:color w:val="000000" w:themeColor="text1"/>
          <w:sz w:val="22"/>
          <w:szCs w:val="22"/>
        </w:rPr>
        <w:t>marked</w:t>
      </w:r>
      <w:proofErr w:type="gramEnd"/>
      <w:r w:rsidRPr="00D1085F">
        <w:rPr>
          <w:rFonts w:ascii="Avenir" w:hAnsi="Avenir"/>
          <w:color w:val="000000" w:themeColor="text1"/>
          <w:sz w:val="22"/>
          <w:szCs w:val="22"/>
        </w:rPr>
        <w:t xml:space="preserve"> by obedience (as will discuss this week), the Christian has been justified </w:t>
      </w:r>
      <w:r w:rsidRPr="00D1085F">
        <w:rPr>
          <w:rFonts w:ascii="Avenir" w:hAnsi="Avenir"/>
          <w:i/>
          <w:iCs/>
          <w:color w:val="000000" w:themeColor="text1"/>
          <w:sz w:val="22"/>
          <w:szCs w:val="22"/>
        </w:rPr>
        <w:t>apart from works of the Law</w:t>
      </w:r>
      <w:r w:rsidRPr="00D1085F">
        <w:rPr>
          <w:rFonts w:ascii="Avenir" w:hAnsi="Avenir"/>
          <w:color w:val="000000" w:themeColor="text1"/>
          <w:sz w:val="22"/>
          <w:szCs w:val="22"/>
        </w:rPr>
        <w:t xml:space="preserve">. Indeed, our various acts of obedience in the Christian life ultimately flow from what has happened outside of us—the death and resurrection of Jesus. While we spend </w:t>
      </w:r>
      <w:proofErr w:type="gramStart"/>
      <w:r w:rsidRPr="00D1085F">
        <w:rPr>
          <w:rFonts w:ascii="Avenir" w:hAnsi="Avenir"/>
          <w:color w:val="000000" w:themeColor="text1"/>
          <w:sz w:val="22"/>
          <w:szCs w:val="22"/>
        </w:rPr>
        <w:t>time</w:t>
      </w:r>
      <w:proofErr w:type="gramEnd"/>
      <w:r w:rsidRPr="00D1085F">
        <w:rPr>
          <w:rFonts w:ascii="Avenir" w:hAnsi="Avenir"/>
          <w:color w:val="000000" w:themeColor="text1"/>
          <w:sz w:val="22"/>
          <w:szCs w:val="22"/>
        </w:rPr>
        <w:t xml:space="preserve"> this week thinking about our obedience to the Lord, central to a discussion of </w:t>
      </w:r>
      <w:r w:rsidRPr="00D1085F">
        <w:rPr>
          <w:rFonts w:ascii="Avenir" w:hAnsi="Avenir"/>
          <w:i/>
          <w:iCs/>
          <w:color w:val="000000" w:themeColor="text1"/>
          <w:sz w:val="22"/>
          <w:szCs w:val="22"/>
        </w:rPr>
        <w:t xml:space="preserve">our </w:t>
      </w:r>
      <w:r w:rsidRPr="00D1085F">
        <w:rPr>
          <w:rFonts w:ascii="Avenir" w:hAnsi="Avenir"/>
          <w:color w:val="000000" w:themeColor="text1"/>
          <w:sz w:val="22"/>
          <w:szCs w:val="22"/>
        </w:rPr>
        <w:t xml:space="preserve">obedience is a crucially important truth: </w:t>
      </w:r>
      <w:r w:rsidRPr="00D1085F">
        <w:rPr>
          <w:rFonts w:ascii="Avenir" w:hAnsi="Avenir"/>
          <w:i/>
          <w:iCs/>
          <w:color w:val="000000" w:themeColor="text1"/>
          <w:sz w:val="22"/>
          <w:szCs w:val="22"/>
        </w:rPr>
        <w:t xml:space="preserve">Our </w:t>
      </w:r>
      <w:r w:rsidRPr="00D1085F">
        <w:rPr>
          <w:rFonts w:ascii="Avenir" w:hAnsi="Avenir"/>
          <w:color w:val="000000" w:themeColor="text1"/>
          <w:sz w:val="22"/>
          <w:szCs w:val="22"/>
        </w:rPr>
        <w:t xml:space="preserve">obedience to the Lord flows from, and is a result of, </w:t>
      </w:r>
      <w:r w:rsidRPr="00D1085F">
        <w:rPr>
          <w:rFonts w:ascii="Avenir" w:hAnsi="Avenir"/>
          <w:i/>
          <w:iCs/>
          <w:color w:val="000000" w:themeColor="text1"/>
          <w:sz w:val="22"/>
          <w:szCs w:val="22"/>
        </w:rPr>
        <w:t>his</w:t>
      </w:r>
      <w:r w:rsidRPr="00D1085F">
        <w:rPr>
          <w:rFonts w:ascii="Avenir" w:hAnsi="Avenir"/>
          <w:color w:val="000000" w:themeColor="text1"/>
          <w:sz w:val="22"/>
          <w:szCs w:val="22"/>
        </w:rPr>
        <w:t xml:space="preserve"> obedience in our place. Through faith we have been brought into union with Christ, and we have been justified—declared righteous. Now being in union with Christ, we are slowly being transformed—as we are in an unbreakable, faith-alone union, with the Son.</w:t>
      </w:r>
    </w:p>
    <w:p w14:paraId="24510103" w14:textId="0D8BEF23" w:rsidR="00E31C10" w:rsidRDefault="00E31C10">
      <w:pPr>
        <w:rPr>
          <w:rFonts w:ascii="Avenir" w:eastAsia="Avenir" w:hAnsi="Avenir" w:cs="Avenir"/>
        </w:rPr>
      </w:pPr>
    </w:p>
    <w:sectPr w:rsidR="00E31C10" w:rsidSect="00150E1D">
      <w:type w:val="continuous"/>
      <w:pgSz w:w="12240" w:h="15840"/>
      <w:pgMar w:top="1134" w:right="794" w:bottom="1134" w:left="794" w:header="720" w:footer="567" w:gutter="0"/>
      <w:pgNumType w:start="1"/>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2AB5D" w14:textId="77777777" w:rsidR="00F46CA7" w:rsidRDefault="00F46CA7">
      <w:pPr>
        <w:spacing w:after="0"/>
      </w:pPr>
      <w:r>
        <w:separator/>
      </w:r>
    </w:p>
  </w:endnote>
  <w:endnote w:type="continuationSeparator" w:id="0">
    <w:p w14:paraId="2C7162A8" w14:textId="77777777" w:rsidR="00F46CA7" w:rsidRDefault="00F46C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venir">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AvenirNext LT Pro Regular">
    <w:altName w:val="Calibri"/>
    <w:panose1 w:val="00000000000000000000"/>
    <w:charset w:val="00"/>
    <w:family w:val="swiss"/>
    <w:notTrueType/>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2434A" w14:textId="77777777" w:rsidR="003F1CCB" w:rsidRDefault="003F1CCB">
    <w:pPr>
      <w:pBdr>
        <w:top w:val="nil"/>
        <w:left w:val="nil"/>
        <w:bottom w:val="nil"/>
        <w:right w:val="nil"/>
        <w:between w:val="nil"/>
      </w:pBdr>
      <w:tabs>
        <w:tab w:val="center" w:pos="4680"/>
        <w:tab w:val="right" w:pos="9360"/>
      </w:tabs>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48182" w14:textId="7B589CE8" w:rsidR="003F1CCB" w:rsidRDefault="003F1CCB">
    <w:pPr>
      <w:pBdr>
        <w:top w:val="nil"/>
        <w:left w:val="nil"/>
        <w:bottom w:val="nil"/>
        <w:right w:val="nil"/>
        <w:between w:val="nil"/>
      </w:pBdr>
      <w:tabs>
        <w:tab w:val="center" w:pos="4680"/>
        <w:tab w:val="right" w:pos="9360"/>
      </w:tabs>
      <w:spacing w:after="0"/>
      <w:ind w:left="360" w:right="-360" w:firstLine="4680"/>
      <w:jc w:val="center"/>
      <w:rPr>
        <w:rFonts w:ascii="Avenir" w:eastAsia="Avenir" w:hAnsi="Avenir" w:cs="Aveni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E88C2" w14:textId="49E55AFB" w:rsidR="003F1CCB" w:rsidRPr="00D91C48" w:rsidRDefault="00D91C48">
    <w:pPr>
      <w:pBdr>
        <w:top w:val="nil"/>
        <w:left w:val="nil"/>
        <w:bottom w:val="nil"/>
        <w:right w:val="nil"/>
        <w:between w:val="nil"/>
      </w:pBdr>
      <w:tabs>
        <w:tab w:val="center" w:pos="4680"/>
        <w:tab w:val="right" w:pos="9360"/>
      </w:tabs>
      <w:spacing w:after="0"/>
      <w:rPr>
        <w:rFonts w:ascii="AvenirNext LT Pro Regular" w:eastAsia="Avenir" w:hAnsi="AvenirNext LT Pro Regular" w:cs="Avenir"/>
        <w:i/>
        <w:color w:val="000000"/>
        <w:sz w:val="18"/>
        <w:szCs w:val="18"/>
      </w:rPr>
    </w:pPr>
    <w:r>
      <w:rPr>
        <w:noProof/>
      </w:rPr>
      <w:drawing>
        <wp:anchor distT="0" distB="0" distL="114300" distR="114300" simplePos="0" relativeHeight="251667456" behindDoc="0" locked="0" layoutInCell="1" allowOverlap="1" wp14:anchorId="17801FC2" wp14:editId="4FC15453">
          <wp:simplePos x="0" y="0"/>
          <wp:positionH relativeFrom="margin">
            <wp:posOffset>5539423</wp:posOffset>
          </wp:positionH>
          <wp:positionV relativeFrom="paragraph">
            <wp:posOffset>-197382</wp:posOffset>
          </wp:positionV>
          <wp:extent cx="1222867" cy="469162"/>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ERC-CTC-logo-footer.png"/>
                  <pic:cNvPicPr/>
                </pic:nvPicPr>
                <pic:blipFill rotWithShape="1">
                  <a:blip r:embed="rId1">
                    <a:extLst>
                      <a:ext uri="{28A0092B-C50C-407E-A947-70E740481C1C}">
                        <a14:useLocalDpi xmlns:a14="http://schemas.microsoft.com/office/drawing/2010/main" val="0"/>
                      </a:ext>
                    </a:extLst>
                  </a:blip>
                  <a:srcRect t="15998" r="43798" b="9479"/>
                  <a:stretch/>
                </pic:blipFill>
                <pic:spPr bwMode="auto">
                  <a:xfrm>
                    <a:off x="0" y="0"/>
                    <a:ext cx="1226985" cy="47074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hidden="0" allowOverlap="1" wp14:anchorId="4B15BCC1" wp14:editId="0FCB7EC2">
          <wp:simplePos x="0" y="0"/>
          <wp:positionH relativeFrom="margin">
            <wp:posOffset>3420110</wp:posOffset>
          </wp:positionH>
          <wp:positionV relativeFrom="paragraph">
            <wp:posOffset>-201930</wp:posOffset>
          </wp:positionV>
          <wp:extent cx="1285875" cy="429622"/>
          <wp:effectExtent l="0" t="0" r="0" b="0"/>
          <wp:wrapNone/>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
                  <a:srcRect/>
                  <a:stretch>
                    <a:fillRect/>
                  </a:stretch>
                </pic:blipFill>
                <pic:spPr>
                  <a:xfrm>
                    <a:off x="0" y="0"/>
                    <a:ext cx="1285875" cy="429622"/>
                  </a:xfrm>
                  <a:prstGeom prst="rect">
                    <a:avLst/>
                  </a:prstGeom>
                  <a:ln/>
                </pic:spPr>
              </pic:pic>
            </a:graphicData>
          </a:graphic>
        </wp:anchor>
      </w:drawing>
    </w:r>
    <w:r w:rsidR="00295BBC">
      <w:rPr>
        <w:rFonts w:ascii="Avenir" w:eastAsia="Avenir" w:hAnsi="Avenir" w:cs="Avenir"/>
        <w:color w:val="000000"/>
        <w:sz w:val="18"/>
        <w:szCs w:val="18"/>
      </w:rPr>
      <w:tab/>
    </w:r>
    <w:r>
      <w:rPr>
        <w:rFonts w:ascii="Avenir" w:eastAsia="Avenir" w:hAnsi="Avenir" w:cs="Avenir"/>
        <w:color w:val="000000"/>
        <w:sz w:val="18"/>
        <w:szCs w:val="18"/>
      </w:rPr>
      <w:t xml:space="preserve">                                                                                                                                                                   </w:t>
    </w:r>
    <w:r w:rsidRPr="00D91C48">
      <w:rPr>
        <w:rFonts w:ascii="AvenirNext LT Pro Regular" w:eastAsia="Avenir" w:hAnsi="AvenirNext LT Pro Regular" w:cs="Avenir"/>
        <w:i/>
        <w:color w:val="000000"/>
        <w:sz w:val="16"/>
        <w:szCs w:val="18"/>
      </w:rPr>
      <w:t xml:space="preserve">hosted by </w:t>
    </w:r>
    <w:r w:rsidR="00295BBC" w:rsidRPr="00D91C48">
      <w:rPr>
        <w:rFonts w:ascii="AvenirNext LT Pro Regular" w:eastAsia="Avenir" w:hAnsi="AvenirNext LT Pro Regular" w:cs="Avenir"/>
        <w:i/>
        <w:color w:val="00000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DAFA3" w14:textId="77777777" w:rsidR="00F46CA7" w:rsidRDefault="00F46CA7">
      <w:pPr>
        <w:spacing w:after="0"/>
      </w:pPr>
      <w:r>
        <w:separator/>
      </w:r>
    </w:p>
  </w:footnote>
  <w:footnote w:type="continuationSeparator" w:id="0">
    <w:p w14:paraId="10C6472E" w14:textId="77777777" w:rsidR="00F46CA7" w:rsidRDefault="00F46CA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F6A77" w14:textId="77777777" w:rsidR="003F1CCB" w:rsidRDefault="003F1CCB">
    <w:pPr>
      <w:pBdr>
        <w:top w:val="nil"/>
        <w:left w:val="nil"/>
        <w:bottom w:val="nil"/>
        <w:right w:val="nil"/>
        <w:between w:val="nil"/>
      </w:pBdr>
      <w:tabs>
        <w:tab w:val="center" w:pos="4680"/>
        <w:tab w:val="right" w:pos="9360"/>
      </w:tabs>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E62BF" w14:textId="77777777" w:rsidR="003F1CCB" w:rsidRDefault="003F1CC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90C55" w14:textId="77777777" w:rsidR="003F1CCB" w:rsidRDefault="00295BBC">
    <w:bookmarkStart w:id="0" w:name="_gjdgxs" w:colFirst="0" w:colLast="0"/>
    <w:bookmarkEnd w:id="0"/>
    <w:r>
      <w:rPr>
        <w:noProof/>
      </w:rPr>
      <w:drawing>
        <wp:anchor distT="0" distB="0" distL="114300" distR="114300" simplePos="0" relativeHeight="251655168" behindDoc="0" locked="0" layoutInCell="1" hidden="0" allowOverlap="1" wp14:anchorId="2618A40A" wp14:editId="66421278">
          <wp:simplePos x="0" y="0"/>
          <wp:positionH relativeFrom="margin">
            <wp:posOffset>4967956</wp:posOffset>
          </wp:positionH>
          <wp:positionV relativeFrom="paragraph">
            <wp:posOffset>104690</wp:posOffset>
          </wp:positionV>
          <wp:extent cx="1992734" cy="557370"/>
          <wp:effectExtent l="0" t="0" r="0" b="0"/>
          <wp:wrapNone/>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992734" cy="557370"/>
                  </a:xfrm>
                  <a:prstGeom prst="rect">
                    <a:avLst/>
                  </a:prstGeom>
                  <a:ln/>
                </pic:spPr>
              </pic:pic>
            </a:graphicData>
          </a:graphic>
        </wp:anchor>
      </w:drawing>
    </w:r>
    <w:r>
      <w:rPr>
        <w:noProof/>
      </w:rPr>
      <w:drawing>
        <wp:anchor distT="0" distB="0" distL="114300" distR="114300" simplePos="0" relativeHeight="251663360" behindDoc="0" locked="0" layoutInCell="1" hidden="0" allowOverlap="1" wp14:anchorId="02DBFBF7" wp14:editId="798C0B11">
          <wp:simplePos x="0" y="0"/>
          <wp:positionH relativeFrom="margin">
            <wp:posOffset>635</wp:posOffset>
          </wp:positionH>
          <wp:positionV relativeFrom="paragraph">
            <wp:posOffset>-457200</wp:posOffset>
          </wp:positionV>
          <wp:extent cx="1943735" cy="1443355"/>
          <wp:effectExtent l="0" t="0" r="0" b="4445"/>
          <wp:wrapNone/>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
                  <a:srcRect/>
                  <a:stretch>
                    <a:fillRect/>
                  </a:stretch>
                </pic:blipFill>
                <pic:spPr>
                  <a:xfrm>
                    <a:off x="0" y="0"/>
                    <a:ext cx="1943735" cy="14433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E2373"/>
    <w:multiLevelType w:val="hybridMultilevel"/>
    <w:tmpl w:val="1FB60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C46C44"/>
    <w:multiLevelType w:val="hybridMultilevel"/>
    <w:tmpl w:val="E0D4B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ocumentProtection w:edit="forms" w:enforcement="1" w:cryptProviderType="rsaAES" w:cryptAlgorithmClass="hash" w:cryptAlgorithmType="typeAny" w:cryptAlgorithmSid="14" w:cryptSpinCount="100000" w:hash="sIdo9wKAeDsNZwUqYnjS65knJcUOvkvlH1U2zn5lbQ2fo6gmKSYSJtZFI4T8iCwDnV1o5RWGblHUL95rZDWytA==" w:salt="t/nUchR62J54C6tmTU68h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CCB"/>
    <w:rsid w:val="000667E3"/>
    <w:rsid w:val="001136C0"/>
    <w:rsid w:val="00150E1D"/>
    <w:rsid w:val="001B7BDB"/>
    <w:rsid w:val="00220BC9"/>
    <w:rsid w:val="00251279"/>
    <w:rsid w:val="00295BBC"/>
    <w:rsid w:val="003F1CCB"/>
    <w:rsid w:val="00450AFD"/>
    <w:rsid w:val="005611B5"/>
    <w:rsid w:val="005E01D5"/>
    <w:rsid w:val="006D6868"/>
    <w:rsid w:val="006E3729"/>
    <w:rsid w:val="00701DB5"/>
    <w:rsid w:val="007954C8"/>
    <w:rsid w:val="007F2BEB"/>
    <w:rsid w:val="00982752"/>
    <w:rsid w:val="00AF36C4"/>
    <w:rsid w:val="00B21DF0"/>
    <w:rsid w:val="00B57ED9"/>
    <w:rsid w:val="00B73FFF"/>
    <w:rsid w:val="00B85A3F"/>
    <w:rsid w:val="00BB0279"/>
    <w:rsid w:val="00BF10CE"/>
    <w:rsid w:val="00C20874"/>
    <w:rsid w:val="00CA0B09"/>
    <w:rsid w:val="00D1085F"/>
    <w:rsid w:val="00D75D09"/>
    <w:rsid w:val="00D91C48"/>
    <w:rsid w:val="00E31C10"/>
    <w:rsid w:val="00F46CA7"/>
    <w:rsid w:val="00F65F16"/>
    <w:rsid w:val="00FE3F91"/>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0CCF6"/>
  <w15:docId w15:val="{D940B650-510C-48E5-AE32-B36D00471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10CE"/>
    <w:pPr>
      <w:spacing w:line="240" w:lineRule="auto"/>
    </w:pPr>
  </w:style>
  <w:style w:type="paragraph" w:styleId="Heading1">
    <w:name w:val="heading 1"/>
    <w:basedOn w:val="Normal"/>
    <w:next w:val="Normal"/>
    <w:qFormat/>
    <w:rsid w:val="00BF10CE"/>
    <w:pPr>
      <w:spacing w:after="80"/>
      <w:outlineLvl w:val="0"/>
    </w:pPr>
    <w:rPr>
      <w:rFonts w:ascii="Avenir" w:eastAsia="Avenir" w:hAnsi="Avenir" w:cs="Avenir"/>
      <w:b/>
      <w:sz w:val="24"/>
      <w:szCs w:val="24"/>
    </w:rPr>
  </w:style>
  <w:style w:type="paragraph" w:styleId="Heading2">
    <w:name w:val="heading 2"/>
    <w:basedOn w:val="Normal"/>
    <w:next w:val="NormalafterHeading2"/>
    <w:qFormat/>
    <w:rsid w:val="00BF10CE"/>
    <w:pPr>
      <w:spacing w:after="100"/>
      <w:ind w:left="720"/>
      <w:outlineLvl w:val="1"/>
    </w:pPr>
    <w:rPr>
      <w:rFonts w:ascii="Avenir" w:eastAsia="Avenir" w:hAnsi="Avenir" w:cs="Times New Roman"/>
      <w:b/>
      <w:sz w:val="24"/>
      <w:szCs w:val="36"/>
    </w:rPr>
  </w:style>
  <w:style w:type="paragraph" w:styleId="Heading3">
    <w:name w:val="heading 3"/>
    <w:basedOn w:val="Normal"/>
    <w:next w:val="NormalafterHeading3"/>
    <w:qFormat/>
    <w:rsid w:val="00BF10CE"/>
    <w:pPr>
      <w:keepNext/>
      <w:keepLines/>
      <w:spacing w:after="80"/>
      <w:ind w:left="1440"/>
      <w:outlineLvl w:val="2"/>
    </w:pPr>
    <w:rPr>
      <w:rFonts w:ascii="Avenir" w:hAnsi="Avenir"/>
      <w:b/>
      <w:sz w:val="24"/>
      <w:szCs w:val="28"/>
    </w:rPr>
  </w:style>
  <w:style w:type="paragraph" w:styleId="Heading4">
    <w:name w:val="heading 4"/>
    <w:basedOn w:val="Normal"/>
    <w:next w:val="NormalafterHeading4"/>
    <w:qFormat/>
    <w:rsid w:val="00BF10CE"/>
    <w:pPr>
      <w:ind w:left="2160"/>
      <w:outlineLvl w:val="3"/>
    </w:pPr>
    <w:rPr>
      <w:rFonts w:ascii="Avenir" w:hAnsi="Aveni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NormalafterHeading3">
    <w:name w:val="Normal after Heading 3"/>
    <w:basedOn w:val="Normal"/>
    <w:qFormat/>
    <w:rsid w:val="006D6868"/>
    <w:pPr>
      <w:ind w:left="1440"/>
    </w:pPr>
  </w:style>
  <w:style w:type="paragraph" w:customStyle="1" w:styleId="NormalafterHeading2">
    <w:name w:val="Normal after Heading 2"/>
    <w:basedOn w:val="Normal"/>
    <w:qFormat/>
    <w:rsid w:val="00BF10CE"/>
    <w:pPr>
      <w:ind w:left="720"/>
    </w:pPr>
  </w:style>
  <w:style w:type="paragraph" w:customStyle="1" w:styleId="NormalafterHeading4">
    <w:name w:val="Normal after Heading 4"/>
    <w:basedOn w:val="Normal"/>
    <w:qFormat/>
    <w:rsid w:val="00BF10CE"/>
    <w:pPr>
      <w:ind w:left="2160"/>
    </w:pPr>
  </w:style>
  <w:style w:type="paragraph" w:customStyle="1" w:styleId="p1">
    <w:name w:val="p1"/>
    <w:basedOn w:val="Normal"/>
    <w:rsid w:val="00701DB5"/>
    <w:pPr>
      <w:spacing w:after="0"/>
    </w:pPr>
    <w:rPr>
      <w:rFonts w:ascii="Helvetica Neue" w:eastAsiaTheme="minorHAnsi" w:hAnsi="Helvetica Neue" w:cs="Times New Roman"/>
      <w:color w:val="59330E"/>
      <w:sz w:val="32"/>
      <w:szCs w:val="32"/>
      <w:lang w:eastAsia="en-US" w:bidi="he-IL"/>
    </w:rPr>
  </w:style>
  <w:style w:type="paragraph" w:styleId="ListParagraph">
    <w:name w:val="List Paragraph"/>
    <w:basedOn w:val="Normal"/>
    <w:uiPriority w:val="34"/>
    <w:rsid w:val="00701D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Ho Young</dc:creator>
  <cp:keywords/>
  <dc:description/>
  <cp:lastModifiedBy>Lee, Ho Young</cp:lastModifiedBy>
  <cp:revision>2</cp:revision>
  <dcterms:created xsi:type="dcterms:W3CDTF">2018-07-22T05:44:00Z</dcterms:created>
  <dcterms:modified xsi:type="dcterms:W3CDTF">2018-07-22T05:44:00Z</dcterms:modified>
</cp:coreProperties>
</file>